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8C" w:rsidRDefault="0088348C" w:rsidP="0088348C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01343B" w:rsidRPr="0001343B" w:rsidRDefault="0001343B" w:rsidP="0001343B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134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УТВЕРЖДЕНА          </w:t>
      </w:r>
    </w:p>
    <w:p w:rsidR="0017030B" w:rsidRPr="0017030B" w:rsidRDefault="0001343B" w:rsidP="001703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0134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</w:t>
      </w:r>
      <w:r w:rsidR="0017030B" w:rsidRPr="0017030B">
        <w:rPr>
          <w:rFonts w:ascii="Times New Roman" w:hAnsi="Times New Roman" w:cs="Times New Roman"/>
          <w:sz w:val="24"/>
          <w:szCs w:val="24"/>
        </w:rPr>
        <w:t xml:space="preserve">приказом  ОАУ «Дом молодежи,                                                                                          </w:t>
      </w:r>
    </w:p>
    <w:p w:rsidR="0017030B" w:rsidRPr="0017030B" w:rsidRDefault="0017030B" w:rsidP="001703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0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030B">
        <w:rPr>
          <w:rFonts w:ascii="Times New Roman" w:hAnsi="Times New Roman" w:cs="Times New Roman"/>
          <w:sz w:val="24"/>
          <w:szCs w:val="24"/>
        </w:rPr>
        <w:t xml:space="preserve"> центр  подготовки  граждан   </w:t>
      </w:r>
      <w:proofErr w:type="gramStart"/>
      <w:r w:rsidRPr="0017030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0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30B" w:rsidRPr="0017030B" w:rsidRDefault="0017030B" w:rsidP="001703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0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030B">
        <w:rPr>
          <w:rFonts w:ascii="Times New Roman" w:hAnsi="Times New Roman" w:cs="Times New Roman"/>
          <w:sz w:val="24"/>
          <w:szCs w:val="24"/>
        </w:rPr>
        <w:t>военной  службе»</w:t>
      </w:r>
    </w:p>
    <w:p w:rsidR="0017030B" w:rsidRPr="0017030B" w:rsidRDefault="0017030B" w:rsidP="001703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70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030B">
        <w:rPr>
          <w:rFonts w:ascii="Times New Roman" w:hAnsi="Times New Roman" w:cs="Times New Roman"/>
          <w:sz w:val="24"/>
          <w:szCs w:val="24"/>
        </w:rPr>
        <w:t xml:space="preserve"> от    </w:t>
      </w:r>
      <w:r w:rsidR="00A05685">
        <w:rPr>
          <w:rFonts w:ascii="Times New Roman" w:hAnsi="Times New Roman" w:cs="Times New Roman"/>
          <w:sz w:val="24"/>
          <w:szCs w:val="24"/>
        </w:rPr>
        <w:t>2</w:t>
      </w:r>
      <w:r w:rsidR="00E4479C">
        <w:rPr>
          <w:rFonts w:ascii="Times New Roman" w:hAnsi="Times New Roman" w:cs="Times New Roman"/>
          <w:sz w:val="24"/>
          <w:szCs w:val="24"/>
        </w:rPr>
        <w:t>8.0</w:t>
      </w:r>
      <w:r w:rsidR="00A05685">
        <w:rPr>
          <w:rFonts w:ascii="Times New Roman" w:hAnsi="Times New Roman" w:cs="Times New Roman"/>
          <w:sz w:val="24"/>
          <w:szCs w:val="24"/>
        </w:rPr>
        <w:t>4</w:t>
      </w:r>
      <w:r w:rsidR="00E4479C">
        <w:rPr>
          <w:rFonts w:ascii="Times New Roman" w:hAnsi="Times New Roman" w:cs="Times New Roman"/>
          <w:sz w:val="24"/>
          <w:szCs w:val="24"/>
        </w:rPr>
        <w:t>.</w:t>
      </w:r>
      <w:r w:rsidRPr="0017030B">
        <w:rPr>
          <w:rFonts w:ascii="Times New Roman" w:hAnsi="Times New Roman" w:cs="Times New Roman"/>
          <w:sz w:val="24"/>
          <w:szCs w:val="24"/>
        </w:rPr>
        <w:t xml:space="preserve"> 20</w:t>
      </w:r>
      <w:r w:rsidR="00A05685">
        <w:rPr>
          <w:rFonts w:ascii="Times New Roman" w:hAnsi="Times New Roman" w:cs="Times New Roman"/>
          <w:sz w:val="24"/>
          <w:szCs w:val="24"/>
        </w:rPr>
        <w:t>23</w:t>
      </w:r>
      <w:r w:rsidRPr="0017030B">
        <w:rPr>
          <w:rFonts w:ascii="Times New Roman" w:hAnsi="Times New Roman" w:cs="Times New Roman"/>
          <w:sz w:val="24"/>
          <w:szCs w:val="24"/>
        </w:rPr>
        <w:t xml:space="preserve">  года    № </w:t>
      </w:r>
      <w:r w:rsidR="00E4479C">
        <w:rPr>
          <w:rFonts w:ascii="Times New Roman" w:hAnsi="Times New Roman" w:cs="Times New Roman"/>
          <w:sz w:val="24"/>
          <w:szCs w:val="24"/>
        </w:rPr>
        <w:t>7</w:t>
      </w:r>
      <w:r w:rsidR="00A05685">
        <w:rPr>
          <w:rFonts w:ascii="Times New Roman" w:hAnsi="Times New Roman" w:cs="Times New Roman"/>
          <w:sz w:val="24"/>
          <w:szCs w:val="24"/>
        </w:rPr>
        <w:t>5</w:t>
      </w:r>
    </w:p>
    <w:p w:rsidR="0088348C" w:rsidRPr="004E7AC3" w:rsidRDefault="0088348C" w:rsidP="0017030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8348C" w:rsidRPr="004E7AC3" w:rsidRDefault="0088348C" w:rsidP="0088348C">
      <w:pPr>
        <w:suppressAutoHyphens/>
        <w:spacing w:after="24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8348C" w:rsidRPr="004E7AC3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8348C" w:rsidRPr="004E7AC3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36"/>
          <w:szCs w:val="36"/>
          <w:lang w:eastAsia="ar-SA"/>
        </w:rPr>
      </w:pPr>
    </w:p>
    <w:p w:rsidR="0088348C" w:rsidRPr="004E7AC3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36"/>
          <w:szCs w:val="36"/>
          <w:lang w:eastAsia="ar-SA"/>
        </w:rPr>
      </w:pPr>
    </w:p>
    <w:p w:rsidR="0088348C" w:rsidRPr="0001343B" w:rsidRDefault="0017030B" w:rsidP="0088348C">
      <w:pPr>
        <w:suppressAutoHyphens/>
        <w:spacing w:after="240" w:line="240" w:lineRule="auto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r w:rsidRPr="0017030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ОБЛАСТНОЕ </w:t>
      </w:r>
      <w:r w:rsidR="0001343B" w:rsidRPr="0017030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АВТОНОМНОЕ УЧРЕЖДЕНИЕ </w:t>
      </w:r>
      <w:r w:rsidRPr="0017030B">
        <w:rPr>
          <w:rFonts w:ascii="Times New Roman" w:hAnsi="Times New Roman" w:cs="Times New Roman"/>
          <w:sz w:val="32"/>
          <w:szCs w:val="32"/>
        </w:rPr>
        <w:t>ОАУ «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17030B">
        <w:rPr>
          <w:rFonts w:ascii="Times New Roman" w:hAnsi="Times New Roman" w:cs="Times New Roman"/>
          <w:sz w:val="44"/>
          <w:szCs w:val="44"/>
        </w:rPr>
        <w:t>ом молодежи, региональный центр военно-патриотического воспитания и подготовки граждан (молодежи) к военной службе</w:t>
      </w:r>
      <w:r w:rsidRPr="0017030B">
        <w:rPr>
          <w:rFonts w:ascii="Times New Roman" w:hAnsi="Times New Roman" w:cs="Times New Roman"/>
          <w:sz w:val="32"/>
          <w:szCs w:val="32"/>
        </w:rPr>
        <w:t>»</w:t>
      </w:r>
      <w:r>
        <w:t xml:space="preserve"> </w:t>
      </w:r>
      <w:r w:rsidR="0088348C" w:rsidRPr="0001343B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>АНТИКОРРУПЦИОННАЯ ПОЛИТИКА</w:t>
      </w:r>
    </w:p>
    <w:p w:rsidR="0088348C" w:rsidRPr="004E7AC3" w:rsidRDefault="0088348C" w:rsidP="0088348C">
      <w:pPr>
        <w:suppressAutoHyphens/>
        <w:spacing w:after="240" w:line="240" w:lineRule="auto"/>
        <w:jc w:val="center"/>
        <w:rPr>
          <w:rFonts w:ascii="Times New Roman" w:eastAsia="Times New Roman" w:hAnsi="Times New Roman" w:cs="Calibri"/>
          <w:b/>
          <w:bCs/>
          <w:sz w:val="36"/>
          <w:szCs w:val="36"/>
          <w:lang w:eastAsia="ar-SA"/>
        </w:rPr>
      </w:pPr>
    </w:p>
    <w:p w:rsidR="0088348C" w:rsidRPr="004E7AC3" w:rsidRDefault="0088348C" w:rsidP="0088348C">
      <w:pPr>
        <w:suppressAutoHyphens/>
        <w:spacing w:after="240"/>
        <w:rPr>
          <w:rFonts w:ascii="Calibri" w:eastAsia="Calibri" w:hAnsi="Calibri" w:cs="Calibri"/>
          <w:sz w:val="36"/>
          <w:szCs w:val="36"/>
          <w:lang w:eastAsia="ar-SA"/>
        </w:rPr>
      </w:pPr>
    </w:p>
    <w:p w:rsidR="0088348C" w:rsidRPr="004E7AC3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8348C" w:rsidRPr="004E7AC3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8348C" w:rsidRPr="004E7AC3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E7AC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88348C" w:rsidRPr="004E7AC3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8348C" w:rsidRPr="004E7AC3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8348C" w:rsidRPr="004E7AC3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8348C" w:rsidRPr="004E7AC3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8348C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1343B" w:rsidRDefault="0001343B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1343B" w:rsidRDefault="0001343B" w:rsidP="0001343B">
      <w:pPr>
        <w:suppressAutoHyphens/>
        <w:spacing w:after="24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1343B" w:rsidRDefault="0001343B" w:rsidP="0088348C">
      <w:pPr>
        <w:suppressAutoHyphens/>
        <w:spacing w:after="24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1343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Великий Новгород</w:t>
      </w:r>
    </w:p>
    <w:p w:rsidR="00C704B8" w:rsidRPr="0001343B" w:rsidRDefault="00C704B8" w:rsidP="0088348C">
      <w:pPr>
        <w:suppressAutoHyphens/>
        <w:spacing w:after="24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20</w:t>
      </w:r>
      <w:r w:rsidR="00A0568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23</w:t>
      </w:r>
    </w:p>
    <w:p w:rsidR="0088348C" w:rsidRPr="004E7AC3" w:rsidRDefault="0088348C" w:rsidP="0088348C">
      <w:pPr>
        <w:suppressAutoHyphens/>
        <w:spacing w:after="24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C704B8" w:rsidRPr="00DD5D8B" w:rsidRDefault="00C704B8" w:rsidP="00DD5D8B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Антикоррупционная политика </w:t>
      </w:r>
      <w:r w:rsidR="0017030B" w:rsidRPr="0017030B">
        <w:rPr>
          <w:rFonts w:ascii="Times New Roman" w:hAnsi="Times New Roman" w:cs="Times New Roman"/>
        </w:rPr>
        <w:t>ОАУ «Дом молодежи, региональный центр военно-патриотического воспитания и подготовки граждан (молодежи) к военной службе»</w:t>
      </w:r>
      <w:r w:rsidR="0017030B">
        <w:t xml:space="preserve"> </w:t>
      </w:r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(далее –</w:t>
      </w:r>
      <w:r w:rsidR="00DD5D8B"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Учреждение</w:t>
      </w:r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Федерации.</w:t>
      </w:r>
      <w:proofErr w:type="gramEnd"/>
    </w:p>
    <w:p w:rsidR="00C704B8" w:rsidRPr="00DD5D8B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  <w:r w:rsidR="00DD5D8B"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C704B8" w:rsidRPr="00DD5D8B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704B8" w:rsidRPr="00DD5D8B" w:rsidRDefault="00DD5D8B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D5D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1.      </w:t>
      </w:r>
      <w:r w:rsidR="00C704B8" w:rsidRPr="00DD5D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Цели и Задачи</w:t>
      </w:r>
    </w:p>
    <w:p w:rsidR="00C704B8" w:rsidRPr="00DD5D8B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1.1. Основными целями Антикоррупционной политики Учреждения являются: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- предупреждение коррупции в Учреждении;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- обеспечение неотвратимости наказания за коррупционные проявления;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- формирование антикоррупционного сознания у работников Учреждения.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1.2. Основные задачи Антикоррупционной политики Учреждения:</w:t>
      </w:r>
    </w:p>
    <w:p w:rsidR="00C704B8" w:rsidRPr="00DD5D8B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- формирование у работников единообразного понимания</w:t>
      </w:r>
      <w:r w:rsidR="00DD5D8B"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позиции Учреждения о неприятии </w:t>
      </w:r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коррупции в любых формах и проявлениях;</w:t>
      </w:r>
    </w:p>
    <w:p w:rsidR="00C704B8" w:rsidRPr="00DD5D8B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- установление обязанности работников Учреждения з</w:t>
      </w:r>
      <w:r w:rsidR="00DD5D8B"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нать и соблюдать ключевые нормы</w:t>
      </w:r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антикоррупционного законодательства, требования настоящей политики;</w:t>
      </w:r>
    </w:p>
    <w:p w:rsidR="00C704B8" w:rsidRPr="00DD5D8B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DD5D8B"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- </w:t>
      </w:r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минимизация риска вовлечения работников Учреждения в коррупционную деятельность;</w:t>
      </w:r>
    </w:p>
    <w:p w:rsidR="00C704B8" w:rsidRPr="00DD5D8B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- обеспечение ответственности работников за коррупционные проявления;</w:t>
      </w:r>
    </w:p>
    <w:p w:rsidR="00C704B8" w:rsidRPr="00DD5D8B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DD5D8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- мониторинг эффективности внедренных антикоррупционных мер (стандартов, процедур и т.п.).</w:t>
      </w:r>
    </w:p>
    <w:p w:rsidR="00C704B8" w:rsidRPr="00DD5D8B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C704B8" w:rsidRPr="00DD5D8B" w:rsidRDefault="00DD5D8B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D5D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2.    </w:t>
      </w:r>
      <w:r w:rsidR="00C704B8" w:rsidRPr="00DD5D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Используемые понятия и определения</w:t>
      </w:r>
    </w:p>
    <w:p w:rsidR="00C704B8" w:rsidRPr="00DD5D8B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2.1</w:t>
      </w:r>
      <w:r w:rsidR="00DD5D8B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proofErr w:type="gramStart"/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 Коррупцией также является совершение перечисленных деяний от имени или в интересах юридического лица (пункт 1 статьи I Федерального закона от 25 декабря 2008 г. № 273-Ф3 «О противодействии коррупции»).</w:t>
      </w:r>
    </w:p>
    <w:p w:rsidR="00C704B8" w:rsidRPr="0005483E" w:rsidRDefault="00DD5D8B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2.2.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ерального закона от 25 декабря 2</w:t>
      </w:r>
      <w:r w:rsidR="00697A8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008 г. № 273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-ФЗ «О противодействии коррупции»):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 а) по предупреждению коррупции, в том числе </w:t>
      </w:r>
      <w:r w:rsidR="00DD5D8B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по выявлению и последующему уст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ранению причин коррупции (профилактика коррупции);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 б) по выявлению, предупреждению, пресечению, раскрытию и расследованию коррупционных правонарушений (борьба с коррупцией);</w:t>
      </w:r>
    </w:p>
    <w:p w:rsidR="00C704B8" w:rsidRPr="0005483E" w:rsidRDefault="00697A8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 в)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по минимизации и (или) ликвидации последствий коррупционных правонарушении.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2.3.  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2.4.  </w:t>
      </w:r>
      <w:proofErr w:type="gramStart"/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либо если оно, в</w:t>
      </w:r>
      <w:proofErr w:type="gramEnd"/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силу должностного положения, может способствовать таким действиям бездействию), а равно за общее покровительство или попустительство по службе.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2.5.  </w:t>
      </w:r>
      <w:proofErr w:type="gramStart"/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чтим лицом служебным положением (часть I статьи 204 Уголовного кодекса Российской Федерации).</w:t>
      </w:r>
      <w:proofErr w:type="gramEnd"/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2.6.  </w:t>
      </w:r>
      <w:proofErr w:type="gramStart"/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</w:t>
      </w:r>
      <w:r w:rsidR="00697A8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организации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(представителем организации) которой он является.</w:t>
      </w:r>
      <w:r w:rsidR="00697A8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</w:t>
      </w:r>
    </w:p>
    <w:p w:rsidR="00C704B8" w:rsidRPr="0005483E" w:rsidRDefault="00697A8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2.7.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C704B8" w:rsidRPr="00DD5D8B" w:rsidRDefault="00697A8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3. </w:t>
      </w:r>
      <w:r w:rsidR="00C704B8" w:rsidRPr="00DD5D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Основные принципы Антикоррупционной политики</w:t>
      </w:r>
    </w:p>
    <w:p w:rsidR="00C704B8" w:rsidRPr="00DD5D8B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704B8" w:rsidRPr="00697A88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Антикоррупционная политика Учреждения основана на следующих ключевых принципах: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3.1.</w:t>
      </w:r>
      <w:r w:rsidR="00697A8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Принцип соответствия политики действующему законодательству и общепринятым нормам.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</w:t>
      </w:r>
      <w:proofErr w:type="gramStart"/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</w:t>
      </w:r>
      <w:r w:rsidR="00697A8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ным правовым актам, применимым к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Учреждению.</w:t>
      </w:r>
      <w:proofErr w:type="gramEnd"/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3.2.  Принцип личного примера руководства.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3.3.  Принцип вовлеченности работников.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 Учреждении регулярно информируют работников о положениях антикоррупционного законодательства и активно привлекают их к участию в формировании и реализации антикоррупционных стандартов и процедур.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3.4.  Принцип соразмерности антикоррупционных процедур риску коррупции.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3.5.  Принцип эффективности антикоррупционных процедур.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       В Учреждении применяют такие антикоррупционные мероприятия, которые имеют низкую стоимость, обеспечивают простоту реализации и дают значимый результат.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3.6.  Принцип ответственности и неотвратимости наказания.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3.7.  Принцип постоянного контроля и регулярного мониторинга.</w:t>
      </w:r>
    </w:p>
    <w:p w:rsidR="00C704B8" w:rsidRPr="00697A88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 В Учреждении регулярно осуществляется мониторинг эффективности</w:t>
      </w: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внедренных антикоррупционных процедур, а также </w:t>
      </w:r>
      <w:proofErr w:type="gramStart"/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их исполнением.</w:t>
      </w:r>
    </w:p>
    <w:p w:rsidR="00C704B8" w:rsidRPr="00697A88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C704B8" w:rsidRDefault="00697A8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97A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4.</w:t>
      </w:r>
      <w:r w:rsidR="00C704B8" w:rsidRPr="00697A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Область применения Антикоррупционной политики и круг, лиц попадающих под ее действие.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A02C9E" w:rsidRPr="00697A88" w:rsidRDefault="00A02C9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32E35" w:rsidRDefault="00697A8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4.1.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</w:t>
      </w:r>
    </w:p>
    <w:p w:rsidR="00C704B8" w:rsidRPr="0005483E" w:rsidRDefault="00C704B8" w:rsidP="00C32E3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Политика распространяется и на лиц, выполняющих для Учреждения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C704B8" w:rsidRPr="0005483E" w:rsidRDefault="00697A8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4.2.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Обязанности работников организации в связи с предупреждением и противодействием коррупции: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4.2.</w:t>
      </w:r>
      <w:r w:rsidR="00692557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1. 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Воздерживаться: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- от совершения и (или) участия в совершении коррупционных правонаруше</w:t>
      </w:r>
      <w:r w:rsidR="00692557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ний в интересах или   от имени У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чреждения;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- от поведения, которое может быть истолковано окружающими как готовность совершить, или участвовать в совершении коррупционного правонару</w:t>
      </w:r>
      <w:r w:rsidR="00692557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шения в интересах или от имени У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чреждения.</w:t>
      </w:r>
      <w:r w:rsidR="00692557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4.2.2. Незамедлительно информировать непосредственного руководит</w:t>
      </w:r>
      <w:r w:rsidR="00692557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еля и (или) лицо, ответственное 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за реализацию антикоррупционной политики, в случае их отсутствия директора учреждения: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- о случаях склонения работника к совершению коррупционных правонарушений;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- о ставшей известной работнику информации о случаях совершения коррупционных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правонарушений другими работниками, контрагентами организации или иными лицами.</w:t>
      </w:r>
    </w:p>
    <w:p w:rsidR="00C704B8" w:rsidRPr="0005483E" w:rsidRDefault="00692557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4.2.3.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Сообщать непосредственному 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руководителю или директору У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чреждения о возможности возникновения либо возникшем у работника конфликте интересов.</w:t>
      </w:r>
    </w:p>
    <w:p w:rsidR="00692557" w:rsidRPr="0005483E" w:rsidRDefault="00C5006D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4.3.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«Антикорр</w:t>
      </w:r>
      <w:r w:rsidR="00692557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упционная политика Учреждения». </w:t>
      </w:r>
    </w:p>
    <w:p w:rsidR="00C704B8" w:rsidRPr="0005483E" w:rsidRDefault="00C5006D" w:rsidP="00C5006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4.4.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Обязанности должностных лиц Учреждения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непосредственно связанные с противодействием коррупции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включаются в их должностную инструкцию.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</w:p>
    <w:p w:rsidR="00C704B8" w:rsidRPr="0005483E" w:rsidRDefault="00C5006D" w:rsidP="00C5006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4.5. </w:t>
      </w:r>
      <w:r w:rsidR="00C32E3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Каждый работник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Учреждения</w:t>
      </w:r>
      <w:r w:rsidR="00C32E3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32E35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пр</w:t>
      </w:r>
      <w:r w:rsidR="00C32E3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и заключении трудового договора</w:t>
      </w:r>
      <w:r w:rsidR="00C32E35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подписывается </w:t>
      </w:r>
      <w:r w:rsidR="00C32E3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в листе ознакомления с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Антикоррупционной по</w:t>
      </w:r>
      <w:r w:rsidR="00C32E3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литикой Учреждения.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C704B8" w:rsidRDefault="00C5006D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500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5.</w:t>
      </w:r>
      <w:r w:rsidR="00C704B8" w:rsidRPr="00C500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Ответственные </w:t>
      </w:r>
      <w:r w:rsidR="00054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должностные лица </w:t>
      </w:r>
      <w:r w:rsidR="00C704B8" w:rsidRPr="00C500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за реализа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цию Антикоррупционной политики.</w:t>
      </w:r>
    </w:p>
    <w:p w:rsidR="00A02C9E" w:rsidRPr="00C5006D" w:rsidRDefault="00A02C9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5.1.  Ответственными за реализацию Антикоррупционной политики Учреждения являются следующие должностные лица:</w:t>
      </w:r>
    </w:p>
    <w:p w:rsidR="00C704B8" w:rsidRPr="0005483E" w:rsidRDefault="00C5006D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- директор</w:t>
      </w:r>
      <w:r w:rsidR="0005483E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Учреждения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-</w:t>
      </w:r>
      <w:r w:rsidR="0005483E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юрисконсульт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32E35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Данные должностные лица обязаны обеспечить выполнение требований действующего законодательства о противодействии коррупции и локальных нор</w:t>
      </w:r>
      <w:r w:rsidR="0005483E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мативных </w:t>
      </w:r>
    </w:p>
    <w:p w:rsidR="00C32E35" w:rsidRDefault="00C32E35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C704B8" w:rsidRPr="0005483E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актов У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чреждения, направленных на реализацию мер по предупреждению коррупции 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 Учреждении.</w:t>
      </w:r>
    </w:p>
    <w:p w:rsidR="00C704B8" w:rsidRPr="0005483E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5.2.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Директор Учреждения назначает </w:t>
      </w: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приказом </w:t>
      </w:r>
      <w:r w:rsidR="00C704B8"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ответственного за организацию работы по предупреждению коррупционных правонарушений в Учреждении, который:</w:t>
      </w:r>
    </w:p>
    <w:p w:rsidR="00C704B8" w:rsidRPr="0005483E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- организует работы по профилактике и противодействию коррупции в Учреждении в соответствии с Антикоррупционной политикой Учреждения;</w:t>
      </w:r>
    </w:p>
    <w:p w:rsidR="00C704B8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- 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</w:t>
      </w: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политикой Учреждения, и предоставля</w:t>
      </w:r>
      <w:r w:rsid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ет их на утверждение директору.</w:t>
      </w:r>
    </w:p>
    <w:p w:rsidR="00A02C9E" w:rsidRPr="00697A88" w:rsidRDefault="00A02C9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C704B8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54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6.</w:t>
      </w: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5483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Установление перечня реализуемых Учреждением антикоррупционных мероприятий, стандартов и процедур и порядок их выполнения (применения).</w:t>
      </w:r>
    </w:p>
    <w:p w:rsidR="00A02C9E" w:rsidRPr="00697A88" w:rsidRDefault="00A02C9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C704B8" w:rsidRPr="00697A88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 целях предупреждения и противодействия коррупции Учреждение планирует реализовать следующий перечень</w:t>
      </w:r>
      <w:r w:rsidR="000548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антикоррупционных мероприятий:</w:t>
      </w:r>
    </w:p>
    <w:p w:rsidR="00C704B8" w:rsidRPr="00697A88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6.1. </w:t>
      </w:r>
      <w:r w:rsidR="00C704B8"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Разработка и принятие кодекса этики и служебного поведения работников Учреждения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704B8" w:rsidRPr="00697A88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6.2. </w:t>
      </w:r>
      <w:r w:rsidR="00C704B8"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Разработка и внедрение положения о конфликте интересов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704B8" w:rsidRPr="00697A88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6.3. </w:t>
      </w:r>
      <w:r w:rsidR="00C704B8"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Внедрение и подписание с сотрудниками Соглашения о соблюдении требований антикоррупционной политики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704B8" w:rsidRPr="00697A88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6.4. </w:t>
      </w:r>
      <w:r w:rsidR="00C704B8"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Разработка и введение специальных антикоррупционных процедур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704B8" w:rsidRPr="00697A88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6.5. </w:t>
      </w:r>
      <w:r w:rsidR="00C704B8"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704B8" w:rsidRPr="00697A88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6.6. </w:t>
      </w:r>
      <w:r w:rsidR="00C704B8"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704B8" w:rsidRPr="00697A88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6.7. </w:t>
      </w:r>
      <w:r w:rsidR="00C704B8"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05483E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6.8. </w:t>
      </w: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704B8" w:rsidRPr="00697A88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6.9. </w:t>
      </w:r>
      <w:r w:rsidR="00C704B8"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704B8" w:rsidRDefault="0005483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6.10. </w:t>
      </w:r>
      <w:r w:rsidR="00C704B8"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Проведение обучающих мероприятий по вопросам профилактики и противодействия коррупции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A02C9E" w:rsidRPr="00697A88" w:rsidRDefault="00A02C9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C704B8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02C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7. Ответственность сотрудников за несоблюдение требований Антикоррупционной политики</w:t>
      </w:r>
      <w:r w:rsidR="00A02C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.</w:t>
      </w:r>
    </w:p>
    <w:p w:rsidR="00A02C9E" w:rsidRPr="00A02C9E" w:rsidRDefault="00A02C9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704B8" w:rsidRPr="00697A88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7.1.  В Учреждении требуется соблюдение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Антикоррупционной политикой Учреждения и локальными нормативными актами, касающимися предупреждения и противодействия коррупции, изданными в Учреждении.</w:t>
      </w:r>
    </w:p>
    <w:p w:rsidR="00C704B8" w:rsidRPr="00697A88" w:rsidRDefault="00A02C9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7.2. </w:t>
      </w:r>
      <w:r w:rsidR="00C704B8"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C704B8" w:rsidRPr="00697A88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lastRenderedPageBreak/>
        <w:t>7.3. 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  <w:r w:rsidR="00A02C9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A02C9E" w:rsidRPr="00697A88" w:rsidRDefault="00A02C9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C704B8" w:rsidRDefault="00A02C9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8.  </w:t>
      </w:r>
      <w:r w:rsidR="00C704B8" w:rsidRPr="00A02C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Порядок пересмотра и внесения изменени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й в Антикоррупционную политику.</w:t>
      </w:r>
    </w:p>
    <w:p w:rsidR="00A02C9E" w:rsidRPr="00A02C9E" w:rsidRDefault="00A02C9E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704B8" w:rsidRPr="00697A88" w:rsidRDefault="00C704B8" w:rsidP="00A02C9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При изменении законодательства Российской Федерации, либо выявлении недостаточно эффективных полож</w:t>
      </w:r>
      <w:r w:rsidR="00A02C9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ений Антикоррупционной политики</w:t>
      </w: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Учреждения она может быть пересмотрена </w:t>
      </w:r>
      <w:r w:rsidR="00A02C9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 последующим внесением в нее изменений и дополнений</w:t>
      </w: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C704B8" w:rsidRPr="00697A88" w:rsidRDefault="00C704B8" w:rsidP="00C704B8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97A8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Работа по актуализации Антикоррупционной политикой Учреждения осуществляется по поручению директора лицами, ответственными за организацию профилактики и противодействия коррупции в Учреждении.</w:t>
      </w:r>
      <w:r w:rsidR="00A02C9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88348C" w:rsidRPr="00697A88" w:rsidRDefault="0088348C" w:rsidP="0088348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3"/>
          <w:szCs w:val="23"/>
          <w:lang w:eastAsia="ar-SA"/>
        </w:rPr>
      </w:pPr>
    </w:p>
    <w:p w:rsidR="00B922ED" w:rsidRPr="00697A88" w:rsidRDefault="00E269BB"/>
    <w:sectPr w:rsidR="00B922ED" w:rsidRPr="00697A88" w:rsidSect="008834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A44"/>
    <w:multiLevelType w:val="hybridMultilevel"/>
    <w:tmpl w:val="9990D0C0"/>
    <w:lvl w:ilvl="0" w:tplc="D02CC5C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46DD"/>
    <w:multiLevelType w:val="hybridMultilevel"/>
    <w:tmpl w:val="A16677F2"/>
    <w:lvl w:ilvl="0" w:tplc="7D04A23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B355A"/>
    <w:multiLevelType w:val="hybridMultilevel"/>
    <w:tmpl w:val="083EB220"/>
    <w:lvl w:ilvl="0" w:tplc="730C10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E5CBF"/>
    <w:multiLevelType w:val="hybridMultilevel"/>
    <w:tmpl w:val="AB50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266C3"/>
    <w:multiLevelType w:val="hybridMultilevel"/>
    <w:tmpl w:val="41C0C912"/>
    <w:lvl w:ilvl="0" w:tplc="04C8DD4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5054F"/>
    <w:multiLevelType w:val="hybridMultilevel"/>
    <w:tmpl w:val="666CC9A8"/>
    <w:lvl w:ilvl="0" w:tplc="A088076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85A20"/>
    <w:multiLevelType w:val="hybridMultilevel"/>
    <w:tmpl w:val="8F703F9C"/>
    <w:lvl w:ilvl="0" w:tplc="C17E87A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D3D05"/>
    <w:multiLevelType w:val="hybridMultilevel"/>
    <w:tmpl w:val="583E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C0E87"/>
    <w:multiLevelType w:val="hybridMultilevel"/>
    <w:tmpl w:val="EABCB94A"/>
    <w:lvl w:ilvl="0" w:tplc="1C3EF6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479CB"/>
    <w:multiLevelType w:val="hybridMultilevel"/>
    <w:tmpl w:val="72F8ED94"/>
    <w:lvl w:ilvl="0" w:tplc="F126C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400A3"/>
    <w:multiLevelType w:val="hybridMultilevel"/>
    <w:tmpl w:val="5996460E"/>
    <w:lvl w:ilvl="0" w:tplc="ACF82C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82541"/>
    <w:multiLevelType w:val="hybridMultilevel"/>
    <w:tmpl w:val="B810C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0A"/>
    <w:rsid w:val="0001343B"/>
    <w:rsid w:val="0005483E"/>
    <w:rsid w:val="0017030B"/>
    <w:rsid w:val="00245993"/>
    <w:rsid w:val="00312352"/>
    <w:rsid w:val="004962CA"/>
    <w:rsid w:val="004A118E"/>
    <w:rsid w:val="0060070A"/>
    <w:rsid w:val="00692557"/>
    <w:rsid w:val="00697A88"/>
    <w:rsid w:val="00721638"/>
    <w:rsid w:val="0088348C"/>
    <w:rsid w:val="00A02C9E"/>
    <w:rsid w:val="00A05685"/>
    <w:rsid w:val="00C32E35"/>
    <w:rsid w:val="00C5006D"/>
    <w:rsid w:val="00C6598C"/>
    <w:rsid w:val="00C704B8"/>
    <w:rsid w:val="00DD5D8B"/>
    <w:rsid w:val="00E269BB"/>
    <w:rsid w:val="00E4479C"/>
    <w:rsid w:val="00E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</dc:creator>
  <cp:lastModifiedBy>olga</cp:lastModifiedBy>
  <cp:revision>2</cp:revision>
  <cp:lastPrinted>2015-01-22T07:48:00Z</cp:lastPrinted>
  <dcterms:created xsi:type="dcterms:W3CDTF">2023-06-07T12:41:00Z</dcterms:created>
  <dcterms:modified xsi:type="dcterms:W3CDTF">2023-06-07T12:41:00Z</dcterms:modified>
</cp:coreProperties>
</file>